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黑体" w:eastAsia="黑体" w:hAnsi="黑体" w:cs="黑体"/>
          <w:b/>
          <w:sz w:val="44"/>
          <w:szCs w:val="44"/>
        </w:rPr>
      </w:pPr>
      <w:r>
        <w:rPr>
          <w:rFonts w:ascii="黑体" w:eastAsia="黑体" w:hAnsi="黑体" w:cs="黑体" w:hint="eastAsia"/>
          <w:b/>
          <w:sz w:val="44"/>
          <w:szCs w:val="44"/>
        </w:rPr>
        <w:t>深圳市食品药品自查报告系统</w:t>
      </w:r>
    </w:p>
    <w:p w:rsidR="00026A61" w:rsidRDefault="00026A61" w:rsidP="00026A61">
      <w:pPr>
        <w:jc w:val="center"/>
        <w:rPr>
          <w:rFonts w:ascii="黑体" w:eastAsia="黑体" w:hAnsi="黑体" w:cs="黑体"/>
          <w:b/>
          <w:sz w:val="44"/>
          <w:szCs w:val="44"/>
        </w:rPr>
      </w:pPr>
      <w:r>
        <w:rPr>
          <w:rFonts w:ascii="黑体" w:eastAsia="黑体" w:hAnsi="黑体" w:cs="黑体" w:hint="eastAsia"/>
          <w:b/>
          <w:sz w:val="44"/>
          <w:szCs w:val="44"/>
        </w:rPr>
        <w:t>操作手册</w:t>
      </w: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jc w:val="center"/>
        <w:rPr>
          <w:rFonts w:ascii="宋体" w:eastAsia="宋体" w:hAnsi="宋体" w:cs="宋体"/>
          <w:b/>
          <w:sz w:val="36"/>
          <w:szCs w:val="36"/>
        </w:rPr>
      </w:pPr>
    </w:p>
    <w:p w:rsidR="00026A61" w:rsidRDefault="00026A61" w:rsidP="00026A61">
      <w:pPr>
        <w:widowControl/>
        <w:jc w:val="left"/>
        <w:rPr>
          <w:rFonts w:ascii="宋体" w:eastAsia="宋体" w:hAnsi="宋体" w:cs="宋体"/>
          <w:b/>
          <w:sz w:val="36"/>
          <w:szCs w:val="36"/>
        </w:rPr>
      </w:pPr>
      <w:r>
        <w:rPr>
          <w:rFonts w:ascii="宋体" w:eastAsia="宋体" w:hAnsi="宋体" w:cs="宋体" w:hint="eastAsia"/>
          <w:b/>
          <w:sz w:val="36"/>
          <w:szCs w:val="36"/>
        </w:rPr>
        <w:br w:type="page"/>
      </w:r>
    </w:p>
    <w:p w:rsidR="00026A61" w:rsidRDefault="00026A61" w:rsidP="00026A61">
      <w:pPr>
        <w:pStyle w:val="1"/>
        <w:rPr>
          <w:rFonts w:ascii="宋体" w:eastAsia="宋体" w:hAnsi="宋体" w:cs="宋体"/>
          <w:sz w:val="32"/>
          <w:szCs w:val="32"/>
        </w:rPr>
      </w:pPr>
      <w:bookmarkStart w:id="0" w:name="_Toc527984548"/>
      <w:r>
        <w:rPr>
          <w:rFonts w:ascii="宋体" w:eastAsia="宋体" w:hAnsi="宋体" w:cs="宋体" w:hint="eastAsia"/>
          <w:sz w:val="32"/>
          <w:szCs w:val="32"/>
        </w:rPr>
        <w:lastRenderedPageBreak/>
        <w:t>目录</w:t>
      </w:r>
      <w:bookmarkEnd w:id="0"/>
    </w:p>
    <w:p w:rsidR="00026A61" w:rsidRDefault="00026A61" w:rsidP="00026A61">
      <w:pPr>
        <w:pStyle w:val="10"/>
        <w:tabs>
          <w:tab w:val="right" w:leader="hyphen" w:pos="8296"/>
        </w:tabs>
        <w:rPr>
          <w:rFonts w:ascii="仿宋_GB2312" w:eastAsia="仿宋_GB2312" w:hAnsi="仿宋_GB2312" w:cs="仿宋_GB2312"/>
          <w:kern w:val="2"/>
          <w:sz w:val="28"/>
          <w:szCs w:val="28"/>
        </w:rPr>
      </w:pPr>
      <w:r>
        <w:rPr>
          <w:rFonts w:ascii="仿宋_GB2312" w:eastAsia="仿宋_GB2312" w:hAnsi="仿宋_GB2312" w:cs="仿宋_GB2312" w:hint="eastAsia"/>
          <w:b/>
          <w:sz w:val="32"/>
          <w:szCs w:val="32"/>
        </w:rPr>
        <w:fldChar w:fldCharType="begin"/>
      </w:r>
      <w:r>
        <w:rPr>
          <w:rFonts w:ascii="仿宋_GB2312" w:eastAsia="仿宋_GB2312" w:hAnsi="仿宋_GB2312" w:cs="仿宋_GB2312" w:hint="eastAsia"/>
          <w:b/>
          <w:sz w:val="32"/>
          <w:szCs w:val="32"/>
        </w:rPr>
        <w:instrText xml:space="preserve"> TOC \o "1-4" \h \z \u </w:instrText>
      </w:r>
      <w:r>
        <w:rPr>
          <w:rFonts w:ascii="仿宋_GB2312" w:eastAsia="仿宋_GB2312" w:hAnsi="仿宋_GB2312" w:cs="仿宋_GB2312" w:hint="eastAsia"/>
          <w:b/>
          <w:sz w:val="32"/>
          <w:szCs w:val="32"/>
        </w:rPr>
        <w:fldChar w:fldCharType="separate"/>
      </w:r>
      <w:hyperlink w:anchor="_Toc527984548" w:history="1">
        <w:r>
          <w:rPr>
            <w:rStyle w:val="aa"/>
            <w:rFonts w:ascii="仿宋_GB2312" w:eastAsia="仿宋_GB2312" w:hAnsi="仿宋_GB2312" w:cs="仿宋_GB2312" w:hint="eastAsia"/>
            <w:sz w:val="28"/>
            <w:szCs w:val="28"/>
          </w:rPr>
          <w:t>目录</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_Toc527984548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fldChar w:fldCharType="end"/>
        </w:r>
      </w:hyperlink>
    </w:p>
    <w:p w:rsidR="00026A61" w:rsidRDefault="00026A61" w:rsidP="00026A61">
      <w:pPr>
        <w:pStyle w:val="10"/>
        <w:tabs>
          <w:tab w:val="right" w:leader="hyphen" w:pos="8296"/>
        </w:tabs>
        <w:rPr>
          <w:rFonts w:ascii="仿宋_GB2312" w:eastAsia="仿宋_GB2312" w:hAnsi="仿宋_GB2312" w:cs="仿宋_GB2312"/>
          <w:kern w:val="2"/>
          <w:sz w:val="28"/>
          <w:szCs w:val="28"/>
        </w:rPr>
      </w:pPr>
      <w:hyperlink w:anchor="_Toc527984549" w:history="1">
        <w:r>
          <w:rPr>
            <w:rStyle w:val="aa"/>
            <w:rFonts w:ascii="仿宋_GB2312" w:eastAsia="仿宋_GB2312" w:hAnsi="仿宋_GB2312" w:cs="仿宋_GB2312" w:hint="eastAsia"/>
            <w:sz w:val="28"/>
            <w:szCs w:val="28"/>
          </w:rPr>
          <w:t>1、填报须知</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_Toc527984549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fldChar w:fldCharType="end"/>
        </w:r>
      </w:hyperlink>
    </w:p>
    <w:p w:rsidR="00026A61" w:rsidRDefault="00026A61" w:rsidP="00026A61">
      <w:pPr>
        <w:pStyle w:val="10"/>
        <w:tabs>
          <w:tab w:val="right" w:leader="hyphen" w:pos="8296"/>
        </w:tabs>
        <w:rPr>
          <w:rFonts w:ascii="仿宋_GB2312" w:eastAsia="仿宋_GB2312" w:hAnsi="仿宋_GB2312" w:cs="仿宋_GB2312"/>
          <w:kern w:val="2"/>
          <w:sz w:val="28"/>
          <w:szCs w:val="28"/>
        </w:rPr>
      </w:pPr>
      <w:hyperlink w:anchor="_Toc527984550" w:history="1">
        <w:r>
          <w:rPr>
            <w:rStyle w:val="aa"/>
            <w:rFonts w:ascii="仿宋_GB2312" w:eastAsia="仿宋_GB2312" w:hAnsi="仿宋_GB2312" w:cs="仿宋_GB2312" w:hint="eastAsia"/>
            <w:sz w:val="28"/>
            <w:szCs w:val="28"/>
          </w:rPr>
          <w:t>2、系统登录</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_Toc527984550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fldChar w:fldCharType="end"/>
        </w:r>
      </w:hyperlink>
    </w:p>
    <w:p w:rsidR="00026A61" w:rsidRDefault="00026A61" w:rsidP="00026A61">
      <w:pPr>
        <w:pStyle w:val="20"/>
        <w:tabs>
          <w:tab w:val="right" w:leader="hyphen" w:pos="8296"/>
        </w:tabs>
        <w:rPr>
          <w:rFonts w:ascii="仿宋_GB2312" w:eastAsia="仿宋_GB2312" w:hAnsi="仿宋_GB2312" w:cs="仿宋_GB2312"/>
          <w:kern w:val="2"/>
          <w:sz w:val="28"/>
          <w:szCs w:val="28"/>
        </w:rPr>
      </w:pPr>
      <w:hyperlink w:anchor="_Toc527984551" w:history="1">
        <w:r>
          <w:rPr>
            <w:rStyle w:val="aa"/>
            <w:rFonts w:ascii="仿宋_GB2312" w:eastAsia="仿宋_GB2312" w:hAnsi="仿宋_GB2312" w:cs="仿宋_GB2312" w:hint="eastAsia"/>
            <w:sz w:val="28"/>
            <w:szCs w:val="28"/>
          </w:rPr>
          <w:t>2.1、系统要求及入口</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_Toc527984551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fldChar w:fldCharType="end"/>
        </w:r>
      </w:hyperlink>
    </w:p>
    <w:p w:rsidR="00026A61" w:rsidRDefault="00026A61" w:rsidP="00026A61">
      <w:pPr>
        <w:pStyle w:val="30"/>
        <w:tabs>
          <w:tab w:val="right" w:leader="hyphen" w:pos="8296"/>
        </w:tabs>
        <w:rPr>
          <w:rFonts w:ascii="仿宋_GB2312" w:eastAsia="仿宋_GB2312" w:hAnsi="仿宋_GB2312" w:cs="仿宋_GB2312"/>
          <w:kern w:val="2"/>
          <w:sz w:val="28"/>
          <w:szCs w:val="28"/>
        </w:rPr>
      </w:pPr>
      <w:hyperlink w:anchor="_Toc527984552" w:history="1">
        <w:r>
          <w:rPr>
            <w:rStyle w:val="aa"/>
            <w:rFonts w:ascii="仿宋_GB2312" w:eastAsia="仿宋_GB2312" w:hAnsi="仿宋_GB2312" w:cs="仿宋_GB2312" w:hint="eastAsia"/>
            <w:sz w:val="28"/>
            <w:szCs w:val="28"/>
          </w:rPr>
          <w:t>2.1.1、系统要求</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_Toc527984552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fldChar w:fldCharType="end"/>
        </w:r>
      </w:hyperlink>
    </w:p>
    <w:p w:rsidR="00026A61" w:rsidRDefault="00026A61" w:rsidP="00026A61">
      <w:pPr>
        <w:pStyle w:val="30"/>
        <w:tabs>
          <w:tab w:val="right" w:leader="hyphen" w:pos="8296"/>
        </w:tabs>
        <w:rPr>
          <w:rFonts w:ascii="仿宋_GB2312" w:eastAsia="仿宋_GB2312" w:hAnsi="仿宋_GB2312" w:cs="仿宋_GB2312"/>
          <w:kern w:val="2"/>
          <w:sz w:val="28"/>
          <w:szCs w:val="28"/>
        </w:rPr>
      </w:pPr>
      <w:hyperlink w:anchor="_Toc527984553" w:history="1">
        <w:r>
          <w:rPr>
            <w:rStyle w:val="aa"/>
            <w:rFonts w:ascii="仿宋_GB2312" w:eastAsia="仿宋_GB2312" w:hAnsi="仿宋_GB2312" w:cs="仿宋_GB2312" w:hint="eastAsia"/>
            <w:sz w:val="28"/>
            <w:szCs w:val="28"/>
          </w:rPr>
          <w:t>2.1.2、系统入口</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_Toc527984553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fldChar w:fldCharType="end"/>
        </w:r>
      </w:hyperlink>
    </w:p>
    <w:p w:rsidR="00026A61" w:rsidRDefault="00026A61" w:rsidP="00026A61">
      <w:pPr>
        <w:pStyle w:val="20"/>
        <w:tabs>
          <w:tab w:val="right" w:leader="hyphen" w:pos="8296"/>
        </w:tabs>
        <w:rPr>
          <w:rFonts w:ascii="仿宋_GB2312" w:eastAsia="仿宋_GB2312" w:hAnsi="仿宋_GB2312" w:cs="仿宋_GB2312"/>
          <w:kern w:val="2"/>
          <w:sz w:val="28"/>
          <w:szCs w:val="28"/>
        </w:rPr>
      </w:pPr>
      <w:hyperlink w:anchor="_Toc527984554" w:history="1">
        <w:r>
          <w:rPr>
            <w:rStyle w:val="aa"/>
            <w:rFonts w:ascii="仿宋_GB2312" w:eastAsia="仿宋_GB2312" w:hAnsi="仿宋_GB2312" w:cs="仿宋_GB2312" w:hint="eastAsia"/>
            <w:sz w:val="28"/>
            <w:szCs w:val="28"/>
          </w:rPr>
          <w:t>2.2、用户登录</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_Toc527984554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fldChar w:fldCharType="end"/>
        </w:r>
      </w:hyperlink>
    </w:p>
    <w:p w:rsidR="00026A61" w:rsidRDefault="00026A61" w:rsidP="00026A61">
      <w:pPr>
        <w:pStyle w:val="10"/>
        <w:tabs>
          <w:tab w:val="right" w:leader="hyphen" w:pos="8296"/>
        </w:tabs>
        <w:rPr>
          <w:rFonts w:ascii="仿宋_GB2312" w:eastAsia="仿宋_GB2312" w:hAnsi="仿宋_GB2312" w:cs="仿宋_GB2312"/>
          <w:kern w:val="2"/>
          <w:sz w:val="28"/>
          <w:szCs w:val="28"/>
        </w:rPr>
      </w:pPr>
      <w:hyperlink w:anchor="_Toc527984555" w:history="1">
        <w:r>
          <w:rPr>
            <w:rStyle w:val="aa"/>
            <w:rFonts w:ascii="仿宋_GB2312" w:eastAsia="仿宋_GB2312" w:hAnsi="仿宋_GB2312" w:cs="仿宋_GB2312" w:hint="eastAsia"/>
            <w:sz w:val="28"/>
            <w:szCs w:val="28"/>
          </w:rPr>
          <w:t>3、食品药品自查报告上报</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_Toc527984555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fldChar w:fldCharType="end"/>
        </w:r>
      </w:hyperlink>
    </w:p>
    <w:p w:rsidR="00026A61" w:rsidRDefault="00026A61" w:rsidP="00026A61">
      <w:pPr>
        <w:pStyle w:val="20"/>
        <w:tabs>
          <w:tab w:val="right" w:leader="hyphen" w:pos="8296"/>
        </w:tabs>
        <w:rPr>
          <w:rFonts w:ascii="仿宋_GB2312" w:eastAsia="仿宋_GB2312" w:hAnsi="仿宋_GB2312" w:cs="仿宋_GB2312"/>
          <w:kern w:val="2"/>
          <w:sz w:val="28"/>
          <w:szCs w:val="28"/>
        </w:rPr>
      </w:pPr>
      <w:hyperlink w:anchor="_Toc527984556" w:history="1">
        <w:r>
          <w:rPr>
            <w:rStyle w:val="aa"/>
            <w:rFonts w:ascii="仿宋_GB2312" w:eastAsia="仿宋_GB2312" w:hAnsi="仿宋_GB2312" w:cs="仿宋_GB2312" w:hint="eastAsia"/>
            <w:sz w:val="28"/>
            <w:szCs w:val="28"/>
          </w:rPr>
          <w:t>3.1、待自查</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_Toc527984556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fldChar w:fldCharType="end"/>
        </w:r>
      </w:hyperlink>
    </w:p>
    <w:p w:rsidR="00026A61" w:rsidRDefault="00026A61" w:rsidP="00026A61">
      <w:pPr>
        <w:pStyle w:val="30"/>
        <w:tabs>
          <w:tab w:val="right" w:leader="hyphen" w:pos="8296"/>
        </w:tabs>
        <w:rPr>
          <w:rFonts w:ascii="仿宋_GB2312" w:eastAsia="仿宋_GB2312" w:hAnsi="仿宋_GB2312" w:cs="仿宋_GB2312"/>
          <w:kern w:val="2"/>
          <w:sz w:val="28"/>
          <w:szCs w:val="28"/>
        </w:rPr>
      </w:pPr>
      <w:hyperlink w:anchor="_Toc527984557" w:history="1">
        <w:r>
          <w:rPr>
            <w:rStyle w:val="aa"/>
            <w:rFonts w:ascii="仿宋_GB2312" w:eastAsia="仿宋_GB2312" w:hAnsi="仿宋_GB2312" w:cs="仿宋_GB2312" w:hint="eastAsia"/>
            <w:sz w:val="28"/>
            <w:szCs w:val="28"/>
          </w:rPr>
          <w:t>3.1.1、填报</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_Toc527984557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fldChar w:fldCharType="end"/>
        </w:r>
      </w:hyperlink>
    </w:p>
    <w:p w:rsidR="00026A61" w:rsidRDefault="00026A61" w:rsidP="00026A61">
      <w:pPr>
        <w:pStyle w:val="20"/>
        <w:tabs>
          <w:tab w:val="right" w:leader="hyphen" w:pos="8296"/>
        </w:tabs>
        <w:rPr>
          <w:rFonts w:ascii="仿宋_GB2312" w:eastAsia="仿宋_GB2312" w:hAnsi="仿宋_GB2312" w:cs="仿宋_GB2312"/>
          <w:kern w:val="2"/>
          <w:sz w:val="28"/>
          <w:szCs w:val="28"/>
        </w:rPr>
      </w:pPr>
      <w:hyperlink w:anchor="_Toc527984558" w:history="1">
        <w:r>
          <w:rPr>
            <w:rStyle w:val="aa"/>
            <w:rFonts w:ascii="仿宋_GB2312" w:eastAsia="仿宋_GB2312" w:hAnsi="仿宋_GB2312" w:cs="仿宋_GB2312" w:hint="eastAsia"/>
            <w:sz w:val="28"/>
            <w:szCs w:val="28"/>
          </w:rPr>
          <w:t>3.2、待审核</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_Toc527984558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fldChar w:fldCharType="end"/>
        </w:r>
      </w:hyperlink>
    </w:p>
    <w:p w:rsidR="00026A61" w:rsidRDefault="00026A61" w:rsidP="00026A61">
      <w:pPr>
        <w:pStyle w:val="30"/>
        <w:tabs>
          <w:tab w:val="right" w:leader="hyphen" w:pos="8296"/>
        </w:tabs>
        <w:rPr>
          <w:rFonts w:ascii="仿宋_GB2312" w:eastAsia="仿宋_GB2312" w:hAnsi="仿宋_GB2312" w:cs="仿宋_GB2312"/>
          <w:kern w:val="2"/>
          <w:sz w:val="28"/>
          <w:szCs w:val="28"/>
        </w:rPr>
      </w:pPr>
      <w:hyperlink w:anchor="_Toc527984559" w:history="1">
        <w:r>
          <w:rPr>
            <w:rStyle w:val="aa"/>
            <w:rFonts w:ascii="仿宋_GB2312" w:eastAsia="仿宋_GB2312" w:hAnsi="仿宋_GB2312" w:cs="仿宋_GB2312" w:hint="eastAsia"/>
            <w:sz w:val="28"/>
            <w:szCs w:val="28"/>
          </w:rPr>
          <w:t>3.2.1、详情</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_Toc527984559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fldChar w:fldCharType="end"/>
        </w:r>
      </w:hyperlink>
    </w:p>
    <w:p w:rsidR="00026A61" w:rsidRDefault="00026A61" w:rsidP="00026A61">
      <w:pPr>
        <w:pStyle w:val="20"/>
        <w:tabs>
          <w:tab w:val="right" w:leader="hyphen" w:pos="8296"/>
        </w:tabs>
        <w:rPr>
          <w:rFonts w:ascii="仿宋_GB2312" w:eastAsia="仿宋_GB2312" w:hAnsi="仿宋_GB2312" w:cs="仿宋_GB2312"/>
          <w:kern w:val="2"/>
          <w:sz w:val="28"/>
          <w:szCs w:val="28"/>
        </w:rPr>
      </w:pPr>
      <w:hyperlink w:anchor="_Toc527984560" w:history="1">
        <w:r>
          <w:rPr>
            <w:rStyle w:val="aa"/>
            <w:rFonts w:ascii="仿宋_GB2312" w:eastAsia="仿宋_GB2312" w:hAnsi="仿宋_GB2312" w:cs="仿宋_GB2312" w:hint="eastAsia"/>
            <w:sz w:val="28"/>
            <w:szCs w:val="28"/>
          </w:rPr>
          <w:t>3.3、已审核</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_Toc527984560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fldChar w:fldCharType="end"/>
        </w:r>
      </w:hyperlink>
    </w:p>
    <w:p w:rsidR="00026A61" w:rsidRDefault="00026A61" w:rsidP="00026A61">
      <w:pPr>
        <w:pStyle w:val="30"/>
        <w:tabs>
          <w:tab w:val="right" w:leader="hyphen" w:pos="8296"/>
        </w:tabs>
        <w:rPr>
          <w:rFonts w:ascii="仿宋_GB2312" w:eastAsia="仿宋_GB2312" w:hAnsi="仿宋_GB2312" w:cs="仿宋_GB2312"/>
          <w:kern w:val="2"/>
          <w:sz w:val="32"/>
          <w:szCs w:val="32"/>
        </w:rPr>
      </w:pPr>
      <w:hyperlink w:anchor="_Toc527984561" w:history="1">
        <w:r>
          <w:rPr>
            <w:rStyle w:val="aa"/>
            <w:rFonts w:ascii="仿宋_GB2312" w:eastAsia="仿宋_GB2312" w:hAnsi="仿宋_GB2312" w:cs="仿宋_GB2312" w:hint="eastAsia"/>
            <w:sz w:val="28"/>
            <w:szCs w:val="28"/>
          </w:rPr>
          <w:t>3.3.1、详情</w:t>
        </w:r>
        <w:r>
          <w:rPr>
            <w:rFonts w:ascii="仿宋_GB2312" w:eastAsia="仿宋_GB2312" w:hAnsi="仿宋_GB2312" w:cs="仿宋_GB2312" w:hint="eastAsia"/>
            <w:sz w:val="28"/>
            <w:szCs w:val="28"/>
          </w:rPr>
          <w:tab/>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PAGEREF _Toc527984561 \h </w:instrText>
        </w: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rPr>
          <w:t>11</w:t>
        </w:r>
        <w:r>
          <w:rPr>
            <w:rFonts w:ascii="仿宋_GB2312" w:eastAsia="仿宋_GB2312" w:hAnsi="仿宋_GB2312" w:cs="仿宋_GB2312" w:hint="eastAsia"/>
            <w:sz w:val="28"/>
            <w:szCs w:val="28"/>
          </w:rPr>
          <w:fldChar w:fldCharType="end"/>
        </w:r>
      </w:hyperlink>
    </w:p>
    <w:p w:rsidR="00026A61" w:rsidRDefault="00026A61" w:rsidP="00026A61">
      <w:pPr>
        <w:rPr>
          <w:rFonts w:ascii="宋体" w:eastAsia="宋体" w:hAnsi="宋体" w:cs="宋体"/>
          <w:b/>
          <w:sz w:val="36"/>
          <w:szCs w:val="36"/>
        </w:rPr>
      </w:pPr>
      <w:r>
        <w:rPr>
          <w:rFonts w:ascii="仿宋_GB2312" w:eastAsia="仿宋_GB2312" w:hAnsi="仿宋_GB2312" w:cs="仿宋_GB2312" w:hint="eastAsia"/>
          <w:b/>
          <w:sz w:val="32"/>
          <w:szCs w:val="32"/>
        </w:rPr>
        <w:fldChar w:fldCharType="end"/>
      </w:r>
      <w:r>
        <w:rPr>
          <w:rFonts w:ascii="宋体" w:eastAsia="宋体" w:hAnsi="宋体" w:cs="宋体" w:hint="eastAsia"/>
          <w:b/>
          <w:sz w:val="36"/>
          <w:szCs w:val="36"/>
        </w:rPr>
        <w:br w:type="page"/>
      </w:r>
    </w:p>
    <w:p w:rsidR="00026A61" w:rsidRDefault="00026A61" w:rsidP="00026A61">
      <w:pPr>
        <w:pStyle w:val="1"/>
        <w:rPr>
          <w:rFonts w:ascii="宋体" w:hAnsi="宋体" w:cs="宋体"/>
          <w:color w:val="333333"/>
          <w:kern w:val="0"/>
        </w:rPr>
      </w:pPr>
      <w:bookmarkStart w:id="1" w:name="_Toc527984549"/>
      <w:r>
        <w:rPr>
          <w:rFonts w:ascii="黑体" w:eastAsia="黑体" w:hAnsi="黑体" w:cs="黑体" w:hint="eastAsia"/>
          <w:sz w:val="32"/>
          <w:szCs w:val="32"/>
        </w:rPr>
        <w:lastRenderedPageBreak/>
        <w:t>1</w:t>
      </w:r>
      <w:r>
        <w:rPr>
          <w:rFonts w:ascii="黑体" w:eastAsia="黑体" w:hAnsi="黑体" w:cs="黑体" w:hint="eastAsia"/>
          <w:b w:val="0"/>
          <w:bCs w:val="0"/>
          <w:sz w:val="32"/>
          <w:szCs w:val="32"/>
        </w:rPr>
        <w:t>、填报须知</w:t>
      </w:r>
      <w:bookmarkStart w:id="2" w:name="_Toc527984550"/>
      <w:bookmarkEnd w:id="1"/>
    </w:p>
    <w:p w:rsidR="00026A61" w:rsidRDefault="00026A61" w:rsidP="00026A61">
      <w:pPr>
        <w:widowControl/>
        <w:spacing w:after="150"/>
        <w:jc w:val="left"/>
        <w:rPr>
          <w:rFonts w:ascii="仿宋_GB2312" w:eastAsia="仿宋_GB2312" w:hAnsi="宋体" w:cs="宋体"/>
          <w:color w:val="333333"/>
          <w:kern w:val="0"/>
          <w:sz w:val="28"/>
          <w:szCs w:val="28"/>
        </w:rPr>
      </w:pPr>
      <w:r>
        <w:rPr>
          <w:rFonts w:ascii="仿宋_GB2312" w:eastAsia="仿宋_GB2312" w:hAnsi="宋体" w:cs="宋体" w:hint="eastAsia"/>
          <w:b/>
          <w:bCs/>
          <w:color w:val="333333"/>
          <w:kern w:val="0"/>
          <w:sz w:val="28"/>
          <w:szCs w:val="28"/>
        </w:rPr>
        <w:t>一、提交自查报告相关依据</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w:t>
      </w:r>
      <w:proofErr w:type="gramStart"/>
      <w:r>
        <w:rPr>
          <w:rFonts w:ascii="仿宋_GB2312" w:eastAsia="仿宋_GB2312" w:hAnsi="宋体" w:cs="宋体" w:hint="eastAsia"/>
          <w:color w:val="333333"/>
          <w:kern w:val="0"/>
          <w:sz w:val="28"/>
          <w:szCs w:val="28"/>
        </w:rPr>
        <w:t>一</w:t>
      </w:r>
      <w:proofErr w:type="gramEnd"/>
      <w:r>
        <w:rPr>
          <w:rFonts w:ascii="仿宋_GB2312" w:eastAsia="仿宋_GB2312" w:hAnsi="宋体" w:cs="宋体" w:hint="eastAsia"/>
          <w:color w:val="333333"/>
          <w:kern w:val="0"/>
          <w:sz w:val="28"/>
          <w:szCs w:val="28"/>
        </w:rPr>
        <w:t>)《广东省食品药品监督管理局关于食品药品生产经营企业落实主体责任的规定》（以下简称《规定》）。</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(二)《深圳经济特区食品安全监督条例》（以下简称《条例》）。</w:t>
      </w:r>
    </w:p>
    <w:p w:rsidR="00026A61" w:rsidRDefault="00026A61" w:rsidP="00026A61">
      <w:pPr>
        <w:widowControl/>
        <w:spacing w:after="150"/>
        <w:jc w:val="left"/>
        <w:rPr>
          <w:rFonts w:ascii="仿宋_GB2312" w:eastAsia="仿宋_GB2312" w:hAnsi="宋体" w:cs="宋体"/>
          <w:b/>
          <w:bCs/>
          <w:color w:val="333333"/>
          <w:kern w:val="0"/>
          <w:sz w:val="28"/>
          <w:szCs w:val="28"/>
        </w:rPr>
      </w:pPr>
      <w:r>
        <w:rPr>
          <w:rFonts w:ascii="仿宋_GB2312" w:eastAsia="仿宋_GB2312" w:hAnsi="宋体" w:cs="宋体" w:hint="eastAsia"/>
          <w:b/>
          <w:bCs/>
          <w:color w:val="333333"/>
          <w:kern w:val="0"/>
          <w:sz w:val="28"/>
          <w:szCs w:val="28"/>
        </w:rPr>
        <w:t>二、需提交自查报告的范围</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根据《规定》的相关要求，以下相关企业每年至少进行一次全面自查，在规定的时间内向食品药品监督管理部门形成备案：</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w:t>
      </w:r>
      <w:proofErr w:type="gramStart"/>
      <w:r>
        <w:rPr>
          <w:rFonts w:ascii="仿宋_GB2312" w:eastAsia="仿宋_GB2312" w:hAnsi="宋体" w:cs="宋体" w:hint="eastAsia"/>
          <w:color w:val="333333"/>
          <w:kern w:val="0"/>
          <w:sz w:val="28"/>
          <w:szCs w:val="28"/>
        </w:rPr>
        <w:t>一</w:t>
      </w:r>
      <w:proofErr w:type="gramEnd"/>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ab/>
        <w:t>食品生产企业；</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(二)</w:t>
      </w:r>
      <w:r>
        <w:rPr>
          <w:rFonts w:ascii="仿宋_GB2312" w:eastAsia="仿宋_GB2312" w:hAnsi="宋体" w:cs="宋体" w:hint="eastAsia"/>
          <w:color w:val="333333"/>
          <w:kern w:val="0"/>
          <w:sz w:val="28"/>
          <w:szCs w:val="28"/>
        </w:rPr>
        <w:tab/>
        <w:t>餐饮服务企业；</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(三)</w:t>
      </w:r>
      <w:r>
        <w:rPr>
          <w:rFonts w:ascii="仿宋_GB2312" w:eastAsia="仿宋_GB2312" w:hAnsi="宋体" w:cs="宋体" w:hint="eastAsia"/>
          <w:color w:val="333333"/>
          <w:kern w:val="0"/>
          <w:sz w:val="28"/>
          <w:szCs w:val="28"/>
        </w:rPr>
        <w:tab/>
        <w:t>保健食品生产企业；</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(四)</w:t>
      </w:r>
      <w:r>
        <w:rPr>
          <w:rFonts w:ascii="仿宋_GB2312" w:eastAsia="仿宋_GB2312" w:hAnsi="宋体" w:cs="宋体" w:hint="eastAsia"/>
          <w:color w:val="333333"/>
          <w:kern w:val="0"/>
          <w:sz w:val="28"/>
          <w:szCs w:val="28"/>
        </w:rPr>
        <w:tab/>
        <w:t>药品生产企业；</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(五)</w:t>
      </w:r>
      <w:r>
        <w:rPr>
          <w:rFonts w:ascii="仿宋_GB2312" w:eastAsia="仿宋_GB2312" w:hAnsi="宋体" w:cs="宋体" w:hint="eastAsia"/>
          <w:color w:val="333333"/>
          <w:kern w:val="0"/>
          <w:sz w:val="28"/>
          <w:szCs w:val="28"/>
        </w:rPr>
        <w:tab/>
        <w:t>特殊药品生产经营使用单位；</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(六)</w:t>
      </w:r>
      <w:r>
        <w:rPr>
          <w:rFonts w:ascii="仿宋_GB2312" w:eastAsia="仿宋_GB2312" w:hAnsi="宋体" w:cs="宋体" w:hint="eastAsia"/>
          <w:color w:val="333333"/>
          <w:kern w:val="0"/>
          <w:sz w:val="28"/>
          <w:szCs w:val="28"/>
        </w:rPr>
        <w:tab/>
        <w:t>医疗机构制剂室；</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(七)</w:t>
      </w:r>
      <w:r>
        <w:rPr>
          <w:rFonts w:ascii="仿宋_GB2312" w:eastAsia="仿宋_GB2312" w:hAnsi="宋体" w:cs="宋体" w:hint="eastAsia"/>
          <w:color w:val="333333"/>
          <w:kern w:val="0"/>
          <w:sz w:val="28"/>
          <w:szCs w:val="28"/>
        </w:rPr>
        <w:tab/>
        <w:t>药物临床试验机构；</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(八)</w:t>
      </w:r>
      <w:r>
        <w:rPr>
          <w:rFonts w:ascii="仿宋_GB2312" w:eastAsia="仿宋_GB2312" w:hAnsi="宋体" w:cs="宋体" w:hint="eastAsia"/>
          <w:color w:val="333333"/>
          <w:kern w:val="0"/>
          <w:sz w:val="28"/>
          <w:szCs w:val="28"/>
        </w:rPr>
        <w:tab/>
        <w:t>药物非临床研究机构；</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(九)</w:t>
      </w:r>
      <w:r>
        <w:rPr>
          <w:rFonts w:ascii="仿宋_GB2312" w:eastAsia="仿宋_GB2312" w:hAnsi="宋体" w:cs="宋体" w:hint="eastAsia"/>
          <w:color w:val="333333"/>
          <w:kern w:val="0"/>
          <w:sz w:val="28"/>
          <w:szCs w:val="28"/>
        </w:rPr>
        <w:tab/>
        <w:t>药品批发企业；</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(十)</w:t>
      </w:r>
      <w:r>
        <w:rPr>
          <w:rFonts w:ascii="仿宋_GB2312" w:eastAsia="仿宋_GB2312" w:hAnsi="宋体" w:cs="宋体" w:hint="eastAsia"/>
          <w:color w:val="333333"/>
          <w:kern w:val="0"/>
          <w:sz w:val="28"/>
          <w:szCs w:val="28"/>
        </w:rPr>
        <w:tab/>
        <w:t>医疗器械生产企业；</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lastRenderedPageBreak/>
        <w:t>(十一)</w:t>
      </w:r>
      <w:r>
        <w:rPr>
          <w:rFonts w:ascii="仿宋_GB2312" w:eastAsia="仿宋_GB2312" w:hAnsi="宋体" w:cs="宋体" w:hint="eastAsia"/>
          <w:color w:val="333333"/>
          <w:kern w:val="0"/>
          <w:sz w:val="28"/>
          <w:szCs w:val="28"/>
        </w:rPr>
        <w:tab/>
        <w:t>医疗器械经营企业；</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(十二)</w:t>
      </w:r>
      <w:r>
        <w:rPr>
          <w:rFonts w:ascii="仿宋_GB2312" w:eastAsia="仿宋_GB2312" w:hAnsi="宋体" w:cs="宋体" w:hint="eastAsia"/>
          <w:color w:val="333333"/>
          <w:kern w:val="0"/>
          <w:sz w:val="28"/>
          <w:szCs w:val="28"/>
        </w:rPr>
        <w:tab/>
        <w:t>化妆品生产企业。</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依据《条例》的相关规定，凡被我市列入重点监督对象的食品生产经营者，每年至少对食品安全情况进行两次自查，在规定的时间内向监督管理部门形成备案：</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w:t>
      </w:r>
      <w:proofErr w:type="gramStart"/>
      <w:r>
        <w:rPr>
          <w:rFonts w:ascii="仿宋_GB2312" w:eastAsia="仿宋_GB2312" w:hAnsi="宋体" w:cs="宋体" w:hint="eastAsia"/>
          <w:color w:val="333333"/>
          <w:kern w:val="0"/>
          <w:sz w:val="28"/>
          <w:szCs w:val="28"/>
        </w:rPr>
        <w:t>一</w:t>
      </w:r>
      <w:proofErr w:type="gramEnd"/>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ab/>
        <w:t>中央厨房、集体用餐配送单位，以及供餐人数众多的集中用餐单位；</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(二)</w:t>
      </w:r>
      <w:r>
        <w:rPr>
          <w:rFonts w:ascii="仿宋_GB2312" w:eastAsia="仿宋_GB2312" w:hAnsi="宋体" w:cs="宋体" w:hint="eastAsia"/>
          <w:color w:val="333333"/>
          <w:kern w:val="0"/>
          <w:sz w:val="28"/>
          <w:szCs w:val="28"/>
        </w:rPr>
        <w:tab/>
        <w:t>重大活动餐饮服务单位；</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(三)</w:t>
      </w:r>
      <w:r>
        <w:rPr>
          <w:rFonts w:ascii="仿宋_GB2312" w:eastAsia="仿宋_GB2312" w:hAnsi="宋体" w:cs="宋体" w:hint="eastAsia"/>
          <w:color w:val="333333"/>
          <w:kern w:val="0"/>
          <w:sz w:val="28"/>
          <w:szCs w:val="28"/>
        </w:rPr>
        <w:tab/>
        <w:t>大型餐饮企业、连锁餐饮企业；</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(四)</w:t>
      </w:r>
      <w:r>
        <w:rPr>
          <w:rFonts w:ascii="仿宋_GB2312" w:eastAsia="仿宋_GB2312" w:hAnsi="宋体" w:cs="宋体" w:hint="eastAsia"/>
          <w:color w:val="333333"/>
          <w:kern w:val="0"/>
          <w:sz w:val="28"/>
          <w:szCs w:val="28"/>
        </w:rPr>
        <w:tab/>
        <w:t>旅游景区餐饮服务提供者；</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(五)</w:t>
      </w:r>
      <w:r>
        <w:rPr>
          <w:rFonts w:ascii="仿宋_GB2312" w:eastAsia="仿宋_GB2312" w:hAnsi="宋体" w:cs="宋体" w:hint="eastAsia"/>
          <w:color w:val="333333"/>
          <w:kern w:val="0"/>
          <w:sz w:val="28"/>
          <w:szCs w:val="28"/>
        </w:rPr>
        <w:tab/>
        <w:t>集中交易市场开办者、网络食品交易第三方平台提供者；</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(六)</w:t>
      </w:r>
      <w:r>
        <w:rPr>
          <w:rFonts w:ascii="仿宋_GB2312" w:eastAsia="仿宋_GB2312" w:hAnsi="宋体" w:cs="宋体" w:hint="eastAsia"/>
          <w:color w:val="333333"/>
          <w:kern w:val="0"/>
          <w:sz w:val="28"/>
          <w:szCs w:val="28"/>
        </w:rPr>
        <w:tab/>
        <w:t>保健食品、特殊医学用途配方食品、婴幼儿配方食品和其他专供特定人群的主辅食品等特殊食品的生产经营企业。</w:t>
      </w:r>
    </w:p>
    <w:p w:rsidR="00026A61" w:rsidRDefault="00026A61" w:rsidP="00026A61">
      <w:pPr>
        <w:widowControl/>
        <w:spacing w:after="150"/>
        <w:jc w:val="left"/>
        <w:rPr>
          <w:rFonts w:ascii="仿宋_GB2312" w:eastAsia="仿宋_GB2312" w:hAnsi="宋体" w:cs="宋体"/>
          <w:color w:val="333333"/>
          <w:kern w:val="0"/>
          <w:sz w:val="28"/>
          <w:szCs w:val="28"/>
        </w:rPr>
      </w:pPr>
      <w:r>
        <w:rPr>
          <w:rFonts w:ascii="仿宋_GB2312" w:eastAsia="仿宋_GB2312" w:hAnsi="宋体" w:cs="宋体" w:hint="eastAsia"/>
          <w:b/>
          <w:bCs/>
          <w:color w:val="333333"/>
          <w:kern w:val="0"/>
          <w:sz w:val="28"/>
          <w:szCs w:val="28"/>
        </w:rPr>
        <w:t>三、提交自查报告相关要求及时间</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根据《规定》和《条例》的相关要求及规定，企业需如实填写自查报告，并经主要责任人签署后，在每年12月底前向生产经营场所所在地食品药品监督管理部门形成备案。凡被我市列入重点监督对象的食品生产经营者，则需在每年6月底和12月底前向监督管理部门形成两次备案。食品药品自查报告系统将全年开放，每年第四季度（每年12月30日前）作为提交自查报告的最后时限。</w:t>
      </w:r>
    </w:p>
    <w:p w:rsidR="00026A61" w:rsidRDefault="00026A61" w:rsidP="00026A61">
      <w:pPr>
        <w:widowControl/>
        <w:spacing w:after="150"/>
        <w:jc w:val="left"/>
        <w:rPr>
          <w:rFonts w:ascii="仿宋_GB2312" w:eastAsia="仿宋_GB2312" w:hAnsi="Helvetica" w:cs="Helvetica"/>
          <w:color w:val="333333"/>
          <w:kern w:val="0"/>
          <w:sz w:val="28"/>
          <w:szCs w:val="28"/>
        </w:rPr>
      </w:pPr>
      <w:r>
        <w:rPr>
          <w:rFonts w:ascii="仿宋_GB2312" w:eastAsia="仿宋_GB2312" w:hAnsi="宋体" w:cs="Helvetica" w:hint="eastAsia"/>
          <w:b/>
          <w:bCs/>
          <w:color w:val="333333"/>
          <w:kern w:val="0"/>
          <w:sz w:val="28"/>
          <w:szCs w:val="28"/>
        </w:rPr>
        <w:lastRenderedPageBreak/>
        <w:t>四、其他注意事项</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w:t>
      </w:r>
      <w:proofErr w:type="gramStart"/>
      <w:r>
        <w:rPr>
          <w:rFonts w:ascii="仿宋_GB2312" w:eastAsia="仿宋_GB2312" w:hAnsi="宋体" w:cs="宋体" w:hint="eastAsia"/>
          <w:color w:val="333333"/>
          <w:kern w:val="0"/>
          <w:sz w:val="28"/>
          <w:szCs w:val="28"/>
        </w:rPr>
        <w:t>一</w:t>
      </w:r>
      <w:proofErr w:type="gramEnd"/>
      <w:r>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ab/>
        <w:t>企业及相关单位在进行填报时，依照《系统操作手册》相关流程指引，进行相对应的填报工作。</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(二)企业及相关单位需按照自查报告的内容进行自查，发现不符合相关要求的事项，主动进行整改。如实填写自查报告，自查报告经过主要负责人签署之后，在规定的时间提交自查报告。</w:t>
      </w:r>
    </w:p>
    <w:p w:rsidR="00026A61" w:rsidRDefault="00026A61" w:rsidP="00026A61">
      <w:pPr>
        <w:widowControl/>
        <w:spacing w:after="150"/>
        <w:ind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(三)企业及相关单位已完成自查报告的提交工作，则需等待监管部门审核。如自查报告未能通过监督管理部门审核，则需按照监督管理部门审核意见进行整改。</w:t>
      </w:r>
    </w:p>
    <w:p w:rsidR="00026A61" w:rsidRDefault="00026A61" w:rsidP="00026A61">
      <w:pPr>
        <w:widowControl/>
        <w:spacing w:after="150"/>
        <w:ind w:firstLineChars="200"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(四)</w:t>
      </w:r>
      <w:r>
        <w:rPr>
          <w:rFonts w:ascii="仿宋_GB2312" w:eastAsia="仿宋_GB2312" w:hAnsi="宋体" w:cs="宋体" w:hint="eastAsia"/>
          <w:color w:val="333333"/>
          <w:kern w:val="0"/>
          <w:sz w:val="28"/>
          <w:szCs w:val="28"/>
        </w:rPr>
        <w:tab/>
        <w:t>如在使用本系统过程中遇到问题，亦可拨打咨询电话12345，进行咨询、反馈。</w:t>
      </w:r>
    </w:p>
    <w:p w:rsidR="00026A61" w:rsidRDefault="00026A61" w:rsidP="00026A61">
      <w:pPr>
        <w:widowControl/>
        <w:spacing w:after="150"/>
        <w:jc w:val="left"/>
        <w:rPr>
          <w:rFonts w:ascii="仿宋_GB2312" w:eastAsia="仿宋_GB2312" w:hAnsi="宋体" w:cs="宋体"/>
          <w:color w:val="333333"/>
          <w:kern w:val="0"/>
          <w:sz w:val="28"/>
          <w:szCs w:val="28"/>
        </w:rPr>
      </w:pPr>
      <w:r>
        <w:rPr>
          <w:rFonts w:ascii="仿宋_GB2312" w:eastAsia="仿宋_GB2312" w:hAnsi="宋体" w:cs="Helvetica" w:hint="eastAsia"/>
          <w:b/>
          <w:bCs/>
          <w:color w:val="333333"/>
          <w:kern w:val="0"/>
          <w:sz w:val="28"/>
          <w:szCs w:val="28"/>
        </w:rPr>
        <w:t>五、重要事项说明</w:t>
      </w:r>
    </w:p>
    <w:p w:rsidR="00026A61" w:rsidRDefault="00026A61" w:rsidP="00026A61">
      <w:pPr>
        <w:widowControl/>
        <w:spacing w:after="150"/>
        <w:ind w:firstLineChars="200" w:firstLine="560"/>
        <w:jc w:val="left"/>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对未履行自查并形成书面记录或未按要求提交自查报告的企业及相关单位，食品药品监督管理部门将依据《规定》和《条例》的相关要求及规定，给予企业相应处罚。</w:t>
      </w:r>
    </w:p>
    <w:p w:rsidR="00026A61" w:rsidRDefault="00026A61" w:rsidP="00026A61">
      <w:pPr>
        <w:pStyle w:val="1"/>
        <w:rPr>
          <w:rFonts w:ascii="黑体" w:eastAsia="黑体" w:hAnsi="黑体" w:cs="黑体"/>
          <w:sz w:val="32"/>
          <w:szCs w:val="32"/>
        </w:rPr>
      </w:pPr>
      <w:r>
        <w:rPr>
          <w:rFonts w:ascii="黑体" w:eastAsia="黑体" w:hAnsi="黑体" w:cs="黑体" w:hint="eastAsia"/>
          <w:sz w:val="32"/>
          <w:szCs w:val="32"/>
        </w:rPr>
        <w:t>2、系统登录</w:t>
      </w:r>
      <w:bookmarkEnd w:id="2"/>
    </w:p>
    <w:p w:rsidR="00026A61" w:rsidRDefault="00026A61" w:rsidP="00026A61">
      <w:pPr>
        <w:pStyle w:val="2"/>
        <w:rPr>
          <w:rFonts w:ascii="仿宋_GB2312" w:eastAsia="仿宋_GB2312" w:hAnsi="仿宋_GB2312" w:cs="仿宋_GB2312"/>
          <w:sz w:val="28"/>
          <w:szCs w:val="28"/>
        </w:rPr>
      </w:pPr>
      <w:bookmarkStart w:id="3" w:name="_Toc527984551"/>
      <w:r>
        <w:rPr>
          <w:rFonts w:ascii="仿宋_GB2312" w:eastAsia="仿宋_GB2312" w:hAnsi="仿宋_GB2312" w:cs="仿宋_GB2312" w:hint="eastAsia"/>
          <w:sz w:val="28"/>
          <w:szCs w:val="28"/>
        </w:rPr>
        <w:t>2.1、系统要求及入口</w:t>
      </w:r>
      <w:bookmarkEnd w:id="3"/>
    </w:p>
    <w:p w:rsidR="00026A61" w:rsidRDefault="00026A61" w:rsidP="00026A61">
      <w:pPr>
        <w:pStyle w:val="3"/>
        <w:rPr>
          <w:rFonts w:ascii="仿宋_GB2312" w:eastAsia="仿宋_GB2312" w:hAnsi="仿宋_GB2312" w:cs="仿宋_GB2312"/>
          <w:sz w:val="28"/>
          <w:szCs w:val="28"/>
        </w:rPr>
      </w:pPr>
      <w:bookmarkStart w:id="4" w:name="_Toc527984552"/>
      <w:r>
        <w:rPr>
          <w:rFonts w:ascii="仿宋_GB2312" w:eastAsia="仿宋_GB2312" w:hAnsi="仿宋_GB2312" w:cs="仿宋_GB2312" w:hint="eastAsia"/>
          <w:sz w:val="28"/>
          <w:szCs w:val="28"/>
        </w:rPr>
        <w:t>2.1.1、系统要求</w:t>
      </w:r>
      <w:bookmarkEnd w:id="4"/>
    </w:p>
    <w:p w:rsidR="00026A61" w:rsidRDefault="00026A61" w:rsidP="00026A6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“深圳市食品药品自查报告系统”采用用户登录系统在线填报的</w:t>
      </w:r>
      <w:r>
        <w:rPr>
          <w:rFonts w:ascii="仿宋_GB2312" w:eastAsia="仿宋_GB2312" w:hAnsi="仿宋_GB2312" w:cs="仿宋_GB2312" w:hint="eastAsia"/>
          <w:sz w:val="28"/>
          <w:szCs w:val="28"/>
        </w:rPr>
        <w:lastRenderedPageBreak/>
        <w:t>方式进行填报，企业可以通过电脑浏览器进行登录填报。</w:t>
      </w:r>
    </w:p>
    <w:p w:rsidR="00026A61" w:rsidRDefault="00026A61" w:rsidP="00026A61">
      <w:pPr>
        <w:pStyle w:val="11"/>
        <w:numPr>
          <w:ilvl w:val="0"/>
          <w:numId w:val="1"/>
        </w:numPr>
        <w:ind w:firstLineChars="0"/>
        <w:rPr>
          <w:rFonts w:ascii="仿宋_GB2312" w:eastAsia="仿宋_GB2312" w:hAnsi="仿宋_GB2312" w:cs="仿宋_GB2312"/>
          <w:sz w:val="28"/>
          <w:szCs w:val="28"/>
        </w:rPr>
      </w:pPr>
      <w:r>
        <w:rPr>
          <w:rFonts w:ascii="仿宋_GB2312" w:eastAsia="仿宋_GB2312" w:hAnsi="仿宋_GB2312" w:cs="仿宋_GB2312" w:hint="eastAsia"/>
          <w:sz w:val="28"/>
          <w:szCs w:val="28"/>
        </w:rPr>
        <w:t>电脑端在线填报系统要求：</w:t>
      </w:r>
    </w:p>
    <w:p w:rsidR="00026A61" w:rsidRDefault="00026A61" w:rsidP="00026A61">
      <w:pPr>
        <w:pStyle w:val="11"/>
        <w:ind w:left="780"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操作系统：windows XP以上，苹果Mac等操作系统。</w:t>
      </w:r>
    </w:p>
    <w:p w:rsidR="00026A61" w:rsidRDefault="00026A61" w:rsidP="00026A61">
      <w:pPr>
        <w:pStyle w:val="11"/>
        <w:ind w:left="780"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浏览器：IE8及以上、火狐、谷歌等主流浏览器。</w:t>
      </w:r>
    </w:p>
    <w:p w:rsidR="00026A61" w:rsidRDefault="00026A61" w:rsidP="00026A61">
      <w:pPr>
        <w:pStyle w:val="3"/>
        <w:rPr>
          <w:rFonts w:ascii="仿宋_GB2312" w:eastAsia="仿宋_GB2312" w:hAnsi="仿宋_GB2312" w:cs="仿宋_GB2312"/>
          <w:sz w:val="28"/>
          <w:szCs w:val="28"/>
        </w:rPr>
      </w:pPr>
      <w:bookmarkStart w:id="5" w:name="_Toc527984553"/>
      <w:r>
        <w:rPr>
          <w:rFonts w:ascii="仿宋_GB2312" w:eastAsia="仿宋_GB2312" w:hAnsi="仿宋_GB2312" w:cs="仿宋_GB2312" w:hint="eastAsia"/>
          <w:sz w:val="28"/>
          <w:szCs w:val="28"/>
        </w:rPr>
        <w:t>2.1.2、系统入口</w:t>
      </w:r>
      <w:bookmarkEnd w:id="5"/>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tab/>
        <w:t>方式一、在浏览器中直接输入：</w:t>
      </w:r>
    </w:p>
    <w:p w:rsidR="00026A61" w:rsidRDefault="00026A61" w:rsidP="00026A61">
      <w:pPr>
        <w:rPr>
          <w:rFonts w:ascii="仿宋_GB2312" w:eastAsia="仿宋_GB2312" w:hAnsi="仿宋_GB2312" w:cs="仿宋_GB2312"/>
          <w:sz w:val="28"/>
          <w:szCs w:val="28"/>
        </w:rPr>
      </w:pPr>
      <w:hyperlink r:id="rId10" w:history="1">
        <w:r>
          <w:rPr>
            <w:rStyle w:val="a9"/>
            <w:rFonts w:ascii="仿宋_GB2312" w:eastAsia="仿宋_GB2312" w:hAnsi="仿宋_GB2312" w:cs="仿宋_GB2312" w:hint="eastAsia"/>
            <w:sz w:val="28"/>
            <w:szCs w:val="28"/>
          </w:rPr>
          <w:t>https://amr.sz.gov.cn/psout/jsp/gcloud/pubservice/ext/checkout/login.jsp</w:t>
        </w:r>
      </w:hyperlink>
      <w:r>
        <w:rPr>
          <w:rFonts w:ascii="仿宋_GB2312" w:eastAsia="仿宋_GB2312" w:hAnsi="仿宋_GB2312" w:cs="仿宋_GB2312" w:hint="eastAsia"/>
          <w:sz w:val="28"/>
          <w:szCs w:val="28"/>
        </w:rPr>
        <w:t xml:space="preserve"> </w:t>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t>进行访问。</w:t>
      </w:r>
    </w:p>
    <w:p w:rsidR="00026A61" w:rsidRDefault="00026A61" w:rsidP="00026A61">
      <w:pPr>
        <w:pStyle w:val="2"/>
        <w:rPr>
          <w:rFonts w:ascii="仿宋_GB2312" w:eastAsia="仿宋_GB2312" w:hAnsi="仿宋_GB2312" w:cs="仿宋_GB2312"/>
          <w:sz w:val="28"/>
          <w:szCs w:val="28"/>
        </w:rPr>
      </w:pPr>
      <w:bookmarkStart w:id="6" w:name="_Toc527984554"/>
      <w:r>
        <w:rPr>
          <w:rFonts w:ascii="仿宋_GB2312" w:eastAsia="仿宋_GB2312" w:hAnsi="仿宋_GB2312" w:cs="仿宋_GB2312" w:hint="eastAsia"/>
          <w:sz w:val="28"/>
          <w:szCs w:val="28"/>
        </w:rPr>
        <w:t>2.2、用户登录</w:t>
      </w:r>
      <w:bookmarkEnd w:id="6"/>
    </w:p>
    <w:p w:rsidR="00026A61" w:rsidRDefault="00026A61" w:rsidP="00026A61">
      <w:pPr>
        <w:rPr>
          <w:rFonts w:ascii="仿宋_GB2312" w:eastAsia="仿宋_GB2312" w:hAnsi="仿宋_GB2312" w:cs="仿宋_GB2312"/>
          <w:sz w:val="28"/>
          <w:szCs w:val="28"/>
        </w:rPr>
      </w:pPr>
    </w:p>
    <w:p w:rsidR="00026A61" w:rsidRDefault="00026A61" w:rsidP="00026A61">
      <w:pPr>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14:anchorId="74B3DB2E" wp14:editId="32EC71BE">
            <wp:extent cx="3275965" cy="3761740"/>
            <wp:effectExtent l="0" t="0" r="63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a:stretch>
                      <a:fillRect/>
                    </a:stretch>
                  </pic:blipFill>
                  <pic:spPr>
                    <a:xfrm>
                      <a:off x="0" y="0"/>
                      <a:ext cx="3276190" cy="3761905"/>
                    </a:xfrm>
                    <a:prstGeom prst="rect">
                      <a:avLst/>
                    </a:prstGeom>
                  </pic:spPr>
                </pic:pic>
              </a:graphicData>
            </a:graphic>
          </wp:inline>
        </w:drawing>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ab/>
        <w:t>在登陆页面，输入注册号或统一社会信用代码、法定代表人或负责人的身份证号码、法定代表人或负责人的姓名、经办人手机号码，在输入完经办人手机号码后点击“获取手机验证码”按钮，获得手机验证码后在“手机验证码”框中输入验证码。</w:t>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t>信息填写完整后点击“登录”按钮，登陆成功后自动进入系统。</w:t>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t>【提示说明】：</w:t>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t>同一个注册号或统一社会信用代码获取验证码后2小时内有效，在有效期内重复点击将无法获取新验证码。</w:t>
      </w:r>
    </w:p>
    <w:p w:rsidR="00026A61" w:rsidRDefault="00026A61" w:rsidP="00026A61">
      <w:pPr>
        <w:pStyle w:val="1"/>
        <w:rPr>
          <w:rFonts w:ascii="黑体" w:eastAsia="黑体" w:hAnsi="黑体" w:cs="黑体"/>
          <w:sz w:val="28"/>
          <w:szCs w:val="28"/>
        </w:rPr>
      </w:pPr>
      <w:bookmarkStart w:id="7" w:name="_Toc527984555"/>
      <w:r>
        <w:rPr>
          <w:rFonts w:ascii="黑体" w:eastAsia="黑体" w:hAnsi="黑体" w:cs="黑体" w:hint="eastAsia"/>
          <w:sz w:val="28"/>
          <w:szCs w:val="28"/>
        </w:rPr>
        <w:t>3、食品药品自查报告上报</w:t>
      </w:r>
      <w:bookmarkEnd w:id="7"/>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tab/>
        <w:t>企业用户登录成功后，如下图所示：</w:t>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14:anchorId="33D44D6E" wp14:editId="72AB52C5">
            <wp:extent cx="5274310" cy="22872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274310" cy="2287270"/>
                    </a:xfrm>
                    <a:prstGeom prst="rect">
                      <a:avLst/>
                    </a:prstGeom>
                  </pic:spPr>
                </pic:pic>
              </a:graphicData>
            </a:graphic>
          </wp:inline>
        </w:drawing>
      </w:r>
    </w:p>
    <w:p w:rsidR="00026A61" w:rsidRDefault="00026A61" w:rsidP="00026A61">
      <w:pPr>
        <w:pStyle w:val="2"/>
        <w:rPr>
          <w:rFonts w:ascii="仿宋_GB2312" w:eastAsia="仿宋_GB2312" w:hAnsi="仿宋_GB2312" w:cs="仿宋_GB2312"/>
          <w:sz w:val="28"/>
          <w:szCs w:val="28"/>
        </w:rPr>
      </w:pPr>
      <w:bookmarkStart w:id="8" w:name="_Toc527984556"/>
      <w:r>
        <w:rPr>
          <w:rFonts w:ascii="仿宋_GB2312" w:eastAsia="仿宋_GB2312" w:hAnsi="仿宋_GB2312" w:cs="仿宋_GB2312" w:hint="eastAsia"/>
          <w:sz w:val="28"/>
          <w:szCs w:val="28"/>
        </w:rPr>
        <w:t>3.1、待自查</w:t>
      </w:r>
      <w:bookmarkEnd w:id="8"/>
    </w:p>
    <w:p w:rsidR="00026A61" w:rsidRDefault="00026A61" w:rsidP="00026A6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如果登陆企业需要上传自查报告，则在“待自查”页面会有相关内容，如下图所示。且“待自查”上面的数字显示的需要自查的内容。</w:t>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noProof/>
          <w:sz w:val="28"/>
          <w:szCs w:val="28"/>
        </w:rPr>
        <w:lastRenderedPageBreak/>
        <w:drawing>
          <wp:inline distT="0" distB="0" distL="0" distR="0" wp14:anchorId="3193394B" wp14:editId="7809B11C">
            <wp:extent cx="5274310" cy="173482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a:stretch>
                      <a:fillRect/>
                    </a:stretch>
                  </pic:blipFill>
                  <pic:spPr>
                    <a:xfrm>
                      <a:off x="0" y="0"/>
                      <a:ext cx="5274310" cy="1734820"/>
                    </a:xfrm>
                    <a:prstGeom prst="rect">
                      <a:avLst/>
                    </a:prstGeom>
                  </pic:spPr>
                </pic:pic>
              </a:graphicData>
            </a:graphic>
          </wp:inline>
        </w:drawing>
      </w:r>
    </w:p>
    <w:p w:rsidR="00026A61" w:rsidRDefault="00026A61" w:rsidP="00026A61">
      <w:pPr>
        <w:pStyle w:val="3"/>
        <w:rPr>
          <w:rFonts w:ascii="仿宋_GB2312" w:eastAsia="仿宋_GB2312" w:hAnsi="仿宋_GB2312" w:cs="仿宋_GB2312"/>
          <w:sz w:val="28"/>
          <w:szCs w:val="28"/>
        </w:rPr>
      </w:pPr>
      <w:bookmarkStart w:id="9" w:name="_Toc527984557"/>
      <w:r>
        <w:rPr>
          <w:rFonts w:ascii="仿宋_GB2312" w:eastAsia="仿宋_GB2312" w:hAnsi="仿宋_GB2312" w:cs="仿宋_GB2312" w:hint="eastAsia"/>
          <w:sz w:val="28"/>
          <w:szCs w:val="28"/>
        </w:rPr>
        <w:t>3.1.1、填报</w:t>
      </w:r>
      <w:bookmarkEnd w:id="9"/>
    </w:p>
    <w:p w:rsidR="00026A61" w:rsidRDefault="00026A61" w:rsidP="00026A61">
      <w:pPr>
        <w:autoSpaceDE w:val="0"/>
        <w:autoSpaceDN w:val="0"/>
        <w:adjustRightInd w:val="0"/>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rPr>
        <w:t>点击“填报”按钮，弹出编辑窗口，如下图所示</w:t>
      </w:r>
    </w:p>
    <w:p w:rsidR="00026A61" w:rsidRDefault="00026A61" w:rsidP="00026A61">
      <w:pPr>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14:anchorId="26DC6839" wp14:editId="70971F82">
            <wp:extent cx="5274310" cy="239014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4"/>
                    <a:stretch>
                      <a:fillRect/>
                    </a:stretch>
                  </pic:blipFill>
                  <pic:spPr>
                    <a:xfrm>
                      <a:off x="0" y="0"/>
                      <a:ext cx="5274310" cy="2390140"/>
                    </a:xfrm>
                    <a:prstGeom prst="rect">
                      <a:avLst/>
                    </a:prstGeom>
                  </pic:spPr>
                </pic:pic>
              </a:graphicData>
            </a:graphic>
          </wp:inline>
        </w:drawing>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tab/>
        <w:t>在表单填写“提交人”、“企业联系人”、“联系人电话”，填写完之后，点击下载模板，如下图所示：</w:t>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14:anchorId="70A09F08" wp14:editId="5D01E9D2">
            <wp:extent cx="5274310" cy="250126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5"/>
                    <a:stretch>
                      <a:fillRect/>
                    </a:stretch>
                  </pic:blipFill>
                  <pic:spPr>
                    <a:xfrm>
                      <a:off x="0" y="0"/>
                      <a:ext cx="5274310" cy="2501265"/>
                    </a:xfrm>
                    <a:prstGeom prst="rect">
                      <a:avLst/>
                    </a:prstGeom>
                  </pic:spPr>
                </pic:pic>
              </a:graphicData>
            </a:graphic>
          </wp:inline>
        </w:drawing>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把需要自查的模板下载下来。填写完毕之后，点击“上传附件”按钮</w:t>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14:anchorId="2D73F721" wp14:editId="54DC7EA9">
            <wp:extent cx="5274310" cy="245808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6"/>
                    <a:stretch>
                      <a:fillRect/>
                    </a:stretch>
                  </pic:blipFill>
                  <pic:spPr>
                    <a:xfrm>
                      <a:off x="0" y="0"/>
                      <a:ext cx="5274310" cy="2458085"/>
                    </a:xfrm>
                    <a:prstGeom prst="rect">
                      <a:avLst/>
                    </a:prstGeom>
                  </pic:spPr>
                </pic:pic>
              </a:graphicData>
            </a:graphic>
          </wp:inline>
        </w:drawing>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t>上</w:t>
      </w:r>
      <w:proofErr w:type="gramStart"/>
      <w:r>
        <w:rPr>
          <w:rFonts w:ascii="仿宋_GB2312" w:eastAsia="仿宋_GB2312" w:hAnsi="仿宋_GB2312" w:cs="仿宋_GB2312" w:hint="eastAsia"/>
          <w:sz w:val="28"/>
          <w:szCs w:val="28"/>
        </w:rPr>
        <w:t>传成功</w:t>
      </w:r>
      <w:proofErr w:type="gramEnd"/>
      <w:r>
        <w:rPr>
          <w:rFonts w:ascii="仿宋_GB2312" w:eastAsia="仿宋_GB2312" w:hAnsi="仿宋_GB2312" w:cs="仿宋_GB2312" w:hint="eastAsia"/>
          <w:sz w:val="28"/>
          <w:szCs w:val="28"/>
        </w:rPr>
        <w:t>之后，点击提交按钮，提示“提交成功”，如下图所示</w:t>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14:anchorId="29F3F2C9" wp14:editId="0EB5D73F">
            <wp:extent cx="5274310" cy="262763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7"/>
                    <a:stretch>
                      <a:fillRect/>
                    </a:stretch>
                  </pic:blipFill>
                  <pic:spPr>
                    <a:xfrm>
                      <a:off x="0" y="0"/>
                      <a:ext cx="5274310" cy="2627630"/>
                    </a:xfrm>
                    <a:prstGeom prst="rect">
                      <a:avLst/>
                    </a:prstGeom>
                  </pic:spPr>
                </pic:pic>
              </a:graphicData>
            </a:graphic>
          </wp:inline>
        </w:drawing>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t>点击确定，待审核界面就有一条记录，如下图所示：</w:t>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14:anchorId="710F57A3" wp14:editId="74A1FA8D">
            <wp:extent cx="5274310" cy="131445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8"/>
                    <a:stretch>
                      <a:fillRect/>
                    </a:stretch>
                  </pic:blipFill>
                  <pic:spPr>
                    <a:xfrm>
                      <a:off x="0" y="0"/>
                      <a:ext cx="5274310" cy="1314450"/>
                    </a:xfrm>
                    <a:prstGeom prst="rect">
                      <a:avLst/>
                    </a:prstGeom>
                  </pic:spPr>
                </pic:pic>
              </a:graphicData>
            </a:graphic>
          </wp:inline>
        </w:drawing>
      </w:r>
    </w:p>
    <w:p w:rsidR="00026A61" w:rsidRDefault="00026A61" w:rsidP="00026A61">
      <w:pPr>
        <w:pStyle w:val="2"/>
        <w:rPr>
          <w:rFonts w:ascii="仿宋_GB2312" w:eastAsia="仿宋_GB2312" w:hAnsi="仿宋_GB2312" w:cs="仿宋_GB2312"/>
          <w:sz w:val="28"/>
          <w:szCs w:val="28"/>
        </w:rPr>
      </w:pPr>
      <w:bookmarkStart w:id="10" w:name="_Toc527984558"/>
      <w:r>
        <w:rPr>
          <w:rFonts w:ascii="仿宋_GB2312" w:eastAsia="仿宋_GB2312" w:hAnsi="仿宋_GB2312" w:cs="仿宋_GB2312" w:hint="eastAsia"/>
          <w:sz w:val="28"/>
          <w:szCs w:val="28"/>
        </w:rPr>
        <w:lastRenderedPageBreak/>
        <w:t>3.2、待审核</w:t>
      </w:r>
      <w:bookmarkEnd w:id="10"/>
    </w:p>
    <w:p w:rsidR="00026A61" w:rsidRDefault="00026A61" w:rsidP="00026A6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企业已经提交，但是内网审核人员还未审核，可以</w:t>
      </w:r>
      <w:proofErr w:type="gramStart"/>
      <w:r>
        <w:rPr>
          <w:rFonts w:ascii="仿宋_GB2312" w:eastAsia="仿宋_GB2312" w:hAnsi="仿宋_GB2312" w:cs="仿宋_GB2312" w:hint="eastAsia"/>
          <w:sz w:val="28"/>
          <w:szCs w:val="28"/>
        </w:rPr>
        <w:t>再这个</w:t>
      </w:r>
      <w:proofErr w:type="gramEnd"/>
      <w:r>
        <w:rPr>
          <w:rFonts w:ascii="仿宋_GB2312" w:eastAsia="仿宋_GB2312" w:hAnsi="仿宋_GB2312" w:cs="仿宋_GB2312" w:hint="eastAsia"/>
          <w:sz w:val="28"/>
          <w:szCs w:val="28"/>
        </w:rPr>
        <w:t>界面看到，如下图</w:t>
      </w:r>
    </w:p>
    <w:p w:rsidR="00026A61" w:rsidRDefault="00026A61" w:rsidP="00026A6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14:anchorId="0515FA79" wp14:editId="3736A230">
            <wp:extent cx="5274310" cy="131445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8"/>
                    <a:stretch>
                      <a:fillRect/>
                    </a:stretch>
                  </pic:blipFill>
                  <pic:spPr>
                    <a:xfrm>
                      <a:off x="0" y="0"/>
                      <a:ext cx="5274310" cy="1314450"/>
                    </a:xfrm>
                    <a:prstGeom prst="rect">
                      <a:avLst/>
                    </a:prstGeom>
                  </pic:spPr>
                </pic:pic>
              </a:graphicData>
            </a:graphic>
          </wp:inline>
        </w:drawing>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sz w:val="28"/>
          <w:szCs w:val="28"/>
        </w:rPr>
        <w:t>可以看到办理状态及详情。</w:t>
      </w:r>
    </w:p>
    <w:p w:rsidR="00026A61" w:rsidRDefault="00026A61" w:rsidP="00026A61">
      <w:pPr>
        <w:pStyle w:val="3"/>
        <w:rPr>
          <w:rFonts w:ascii="仿宋_GB2312" w:eastAsia="仿宋_GB2312" w:hAnsi="仿宋_GB2312" w:cs="仿宋_GB2312"/>
          <w:sz w:val="28"/>
          <w:szCs w:val="28"/>
        </w:rPr>
      </w:pPr>
      <w:bookmarkStart w:id="11" w:name="_Toc527984559"/>
      <w:r>
        <w:rPr>
          <w:rFonts w:ascii="仿宋_GB2312" w:eastAsia="仿宋_GB2312" w:hAnsi="仿宋_GB2312" w:cs="仿宋_GB2312" w:hint="eastAsia"/>
          <w:sz w:val="28"/>
          <w:szCs w:val="28"/>
        </w:rPr>
        <w:t>3.2.1、详情</w:t>
      </w:r>
      <w:bookmarkEnd w:id="11"/>
    </w:p>
    <w:p w:rsidR="00026A61" w:rsidRDefault="00026A61" w:rsidP="00026A6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点击</w:t>
      </w:r>
      <w:r>
        <w:rPr>
          <w:rFonts w:ascii="仿宋_GB2312" w:eastAsia="仿宋_GB2312" w:hAnsi="仿宋_GB2312" w:cs="仿宋_GB2312" w:hint="eastAsia"/>
          <w:color w:val="000000"/>
          <w:kern w:val="0"/>
          <w:sz w:val="28"/>
          <w:szCs w:val="28"/>
        </w:rPr>
        <w:t>“详情”页面，弹出如下界面，可以看到自己填写的信息。</w:t>
      </w:r>
    </w:p>
    <w:p w:rsidR="00026A61" w:rsidRDefault="00026A61" w:rsidP="00026A61">
      <w:pPr>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14:anchorId="45F8E80D" wp14:editId="78EB01AD">
            <wp:extent cx="5274310" cy="262128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19"/>
                    <a:stretch>
                      <a:fillRect/>
                    </a:stretch>
                  </pic:blipFill>
                  <pic:spPr>
                    <a:xfrm>
                      <a:off x="0" y="0"/>
                      <a:ext cx="5274310" cy="2621280"/>
                    </a:xfrm>
                    <a:prstGeom prst="rect">
                      <a:avLst/>
                    </a:prstGeom>
                  </pic:spPr>
                </pic:pic>
              </a:graphicData>
            </a:graphic>
          </wp:inline>
        </w:drawing>
      </w:r>
    </w:p>
    <w:p w:rsidR="00026A61" w:rsidRDefault="00026A61" w:rsidP="00026A61">
      <w:pPr>
        <w:rPr>
          <w:rFonts w:ascii="仿宋_GB2312" w:eastAsia="仿宋_GB2312" w:hAnsi="仿宋_GB2312" w:cs="仿宋_GB2312"/>
          <w:sz w:val="28"/>
          <w:szCs w:val="28"/>
        </w:rPr>
      </w:pPr>
    </w:p>
    <w:p w:rsidR="00026A61" w:rsidRDefault="00026A61" w:rsidP="00026A61">
      <w:pPr>
        <w:pStyle w:val="2"/>
        <w:rPr>
          <w:rFonts w:ascii="仿宋_GB2312" w:eastAsia="仿宋_GB2312" w:hAnsi="仿宋_GB2312" w:cs="仿宋_GB2312"/>
          <w:sz w:val="28"/>
          <w:szCs w:val="28"/>
        </w:rPr>
      </w:pPr>
      <w:bookmarkStart w:id="12" w:name="_Toc527984560"/>
      <w:r>
        <w:rPr>
          <w:rFonts w:ascii="仿宋_GB2312" w:eastAsia="仿宋_GB2312" w:hAnsi="仿宋_GB2312" w:cs="仿宋_GB2312" w:hint="eastAsia"/>
          <w:sz w:val="28"/>
          <w:szCs w:val="28"/>
        </w:rPr>
        <w:t>3.3、已审核</w:t>
      </w:r>
      <w:bookmarkEnd w:id="12"/>
    </w:p>
    <w:p w:rsidR="00026A61" w:rsidRDefault="00026A61" w:rsidP="00026A6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内网审核完之后，在“已审核”页面可以看到一条记录，并且可</w:t>
      </w:r>
      <w:r>
        <w:rPr>
          <w:rFonts w:ascii="仿宋_GB2312" w:eastAsia="仿宋_GB2312" w:hAnsi="仿宋_GB2312" w:cs="仿宋_GB2312" w:hint="eastAsia"/>
          <w:sz w:val="28"/>
          <w:szCs w:val="28"/>
        </w:rPr>
        <w:lastRenderedPageBreak/>
        <w:t>以看到办理状态是：已审核，审核状态是：通过如下图所示：</w:t>
      </w:r>
    </w:p>
    <w:p w:rsidR="00026A61" w:rsidRDefault="00026A61" w:rsidP="00026A61">
      <w:pP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14:anchorId="6AAC4A92" wp14:editId="6EB5C57D">
            <wp:extent cx="5274310" cy="143319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20"/>
                    <a:stretch>
                      <a:fillRect/>
                    </a:stretch>
                  </pic:blipFill>
                  <pic:spPr>
                    <a:xfrm>
                      <a:off x="0" y="0"/>
                      <a:ext cx="5274310" cy="1433195"/>
                    </a:xfrm>
                    <a:prstGeom prst="rect">
                      <a:avLst/>
                    </a:prstGeom>
                  </pic:spPr>
                </pic:pic>
              </a:graphicData>
            </a:graphic>
          </wp:inline>
        </w:drawing>
      </w:r>
    </w:p>
    <w:p w:rsidR="00026A61" w:rsidRDefault="00026A61" w:rsidP="00026A61">
      <w:pPr>
        <w:pStyle w:val="3"/>
        <w:rPr>
          <w:rFonts w:ascii="仿宋_GB2312" w:eastAsia="仿宋_GB2312" w:hAnsi="仿宋_GB2312" w:cs="仿宋_GB2312"/>
          <w:sz w:val="28"/>
          <w:szCs w:val="28"/>
        </w:rPr>
      </w:pPr>
      <w:bookmarkStart w:id="13" w:name="_Toc527984561"/>
      <w:r>
        <w:rPr>
          <w:rFonts w:ascii="仿宋_GB2312" w:eastAsia="仿宋_GB2312" w:hAnsi="仿宋_GB2312" w:cs="仿宋_GB2312" w:hint="eastAsia"/>
          <w:sz w:val="28"/>
          <w:szCs w:val="28"/>
        </w:rPr>
        <w:t>3.3.1、详情</w:t>
      </w:r>
      <w:bookmarkEnd w:id="13"/>
    </w:p>
    <w:p w:rsidR="00026A61" w:rsidRDefault="00026A61" w:rsidP="00026A61">
      <w:pPr>
        <w:ind w:firstLineChars="200" w:firstLine="560"/>
        <w:rPr>
          <w:rFonts w:ascii="仿宋_GB2312" w:eastAsia="仿宋_GB2312" w:hAnsi="仿宋_GB2312" w:cs="仿宋_GB2312"/>
          <w:color w:val="000000"/>
          <w:kern w:val="0"/>
          <w:sz w:val="28"/>
          <w:szCs w:val="28"/>
        </w:rPr>
      </w:pPr>
      <w:r>
        <w:rPr>
          <w:rFonts w:ascii="仿宋_GB2312" w:eastAsia="仿宋_GB2312" w:hAnsi="仿宋_GB2312" w:cs="仿宋_GB2312" w:hint="eastAsia"/>
          <w:sz w:val="28"/>
          <w:szCs w:val="28"/>
        </w:rPr>
        <w:t>点击</w:t>
      </w:r>
      <w:r>
        <w:rPr>
          <w:rFonts w:ascii="仿宋_GB2312" w:eastAsia="仿宋_GB2312" w:hAnsi="仿宋_GB2312" w:cs="仿宋_GB2312" w:hint="eastAsia"/>
          <w:color w:val="000000"/>
          <w:kern w:val="0"/>
          <w:sz w:val="28"/>
          <w:szCs w:val="28"/>
        </w:rPr>
        <w:t>“详情”，可以查看自己填写的信息，如下图所示：</w:t>
      </w:r>
    </w:p>
    <w:p w:rsidR="00026A61" w:rsidRDefault="00026A61" w:rsidP="00026A61">
      <w:pPr>
        <w:ind w:firstLineChars="200" w:firstLine="560"/>
        <w:rPr>
          <w:rFonts w:ascii="仿宋_GB2312" w:eastAsia="仿宋_GB2312" w:hAnsi="仿宋_GB2312" w:cs="仿宋_GB2312"/>
          <w:sz w:val="28"/>
          <w:szCs w:val="28"/>
        </w:rPr>
      </w:pPr>
    </w:p>
    <w:p w:rsidR="00026A61" w:rsidRDefault="00026A61" w:rsidP="00026A61">
      <w:pPr>
        <w:jc w:val="center"/>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inline distT="0" distB="0" distL="0" distR="0" wp14:anchorId="4E662F51" wp14:editId="41320746">
            <wp:extent cx="5274310" cy="290766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21"/>
                    <a:stretch>
                      <a:fillRect/>
                    </a:stretch>
                  </pic:blipFill>
                  <pic:spPr>
                    <a:xfrm>
                      <a:off x="0" y="0"/>
                      <a:ext cx="5274310" cy="2907665"/>
                    </a:xfrm>
                    <a:prstGeom prst="rect">
                      <a:avLst/>
                    </a:prstGeom>
                  </pic:spPr>
                </pic:pic>
              </a:graphicData>
            </a:graphic>
          </wp:inline>
        </w:drawing>
      </w:r>
    </w:p>
    <w:p w:rsidR="00A57AC3" w:rsidRPr="00026A61" w:rsidRDefault="00A57AC3" w:rsidP="00026A61">
      <w:bookmarkStart w:id="14" w:name="_GoBack"/>
      <w:bookmarkEnd w:id="14"/>
    </w:p>
    <w:sectPr w:rsidR="00A57AC3" w:rsidRPr="00026A61">
      <w:headerReference w:type="default"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1DF" w:rsidRDefault="004D41DF">
      <w:r>
        <w:separator/>
      </w:r>
    </w:p>
  </w:endnote>
  <w:endnote w:type="continuationSeparator" w:id="0">
    <w:p w:rsidR="004D41DF" w:rsidRDefault="004D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41823"/>
    </w:sdtPr>
    <w:sdtEndPr/>
    <w:sdtContent>
      <w:sdt>
        <w:sdtPr>
          <w:id w:val="1728636285"/>
        </w:sdtPr>
        <w:sdtEndPr/>
        <w:sdtContent>
          <w:p w:rsidR="00A57AC3" w:rsidRDefault="004D41D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26A61">
              <w:rPr>
                <w:b/>
                <w:bCs/>
                <w:noProof/>
              </w:rPr>
              <w:t>10</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026A61">
              <w:rPr>
                <w:b/>
                <w:bCs/>
                <w:noProof/>
              </w:rPr>
              <w:t>11</w:t>
            </w:r>
            <w:r>
              <w:rPr>
                <w:b/>
                <w:bCs/>
                <w:sz w:val="24"/>
                <w:szCs w:val="24"/>
              </w:rPr>
              <w:fldChar w:fldCharType="end"/>
            </w:r>
          </w:p>
        </w:sdtContent>
      </w:sdt>
    </w:sdtContent>
  </w:sdt>
  <w:p w:rsidR="00A57AC3" w:rsidRDefault="00A57A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1DF" w:rsidRDefault="004D41DF">
      <w:r>
        <w:separator/>
      </w:r>
    </w:p>
  </w:footnote>
  <w:footnote w:type="continuationSeparator" w:id="0">
    <w:p w:rsidR="004D41DF" w:rsidRDefault="004D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AC3" w:rsidRDefault="004D41DF">
    <w:pPr>
      <w:pStyle w:val="a5"/>
    </w:pPr>
    <w:r>
      <w:rPr>
        <w:rFonts w:hint="eastAsia"/>
      </w:rPr>
      <w:t xml:space="preserve">                                                    </w:t>
    </w:r>
    <w:r>
      <w:rPr>
        <w:rFonts w:hint="eastAsia"/>
      </w:rPr>
      <w:t>食品药品</w:t>
    </w:r>
    <w:r>
      <w:rPr>
        <w:rFonts w:hint="eastAsia"/>
      </w:rPr>
      <w:t>自查报告</w:t>
    </w:r>
    <w:r>
      <w:rPr>
        <w:rFonts w:hint="eastAsia"/>
      </w:rPr>
      <w:t>系统操作手册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70C2"/>
    <w:multiLevelType w:val="multilevel"/>
    <w:tmpl w:val="0CCE70C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29BE"/>
    <w:rsid w:val="00001F56"/>
    <w:rsid w:val="00026A61"/>
    <w:rsid w:val="0004148E"/>
    <w:rsid w:val="000815E2"/>
    <w:rsid w:val="000874E7"/>
    <w:rsid w:val="000B0492"/>
    <w:rsid w:val="000C0482"/>
    <w:rsid w:val="000C2FDF"/>
    <w:rsid w:val="000E49A9"/>
    <w:rsid w:val="000F21BC"/>
    <w:rsid w:val="000F3D28"/>
    <w:rsid w:val="000F47C3"/>
    <w:rsid w:val="00100E66"/>
    <w:rsid w:val="001068BD"/>
    <w:rsid w:val="0010709C"/>
    <w:rsid w:val="00140217"/>
    <w:rsid w:val="001415F7"/>
    <w:rsid w:val="00143864"/>
    <w:rsid w:val="001464F9"/>
    <w:rsid w:val="0015352A"/>
    <w:rsid w:val="0017799F"/>
    <w:rsid w:val="001859ED"/>
    <w:rsid w:val="00186613"/>
    <w:rsid w:val="001A4B81"/>
    <w:rsid w:val="001A58BE"/>
    <w:rsid w:val="001C1DA7"/>
    <w:rsid w:val="001C28F2"/>
    <w:rsid w:val="001D1191"/>
    <w:rsid w:val="001D28AA"/>
    <w:rsid w:val="00200FC7"/>
    <w:rsid w:val="002070B6"/>
    <w:rsid w:val="0022071C"/>
    <w:rsid w:val="002240C0"/>
    <w:rsid w:val="002525DA"/>
    <w:rsid w:val="002916C9"/>
    <w:rsid w:val="002A2A8A"/>
    <w:rsid w:val="002D64B1"/>
    <w:rsid w:val="002E6D7C"/>
    <w:rsid w:val="003203D9"/>
    <w:rsid w:val="0036370A"/>
    <w:rsid w:val="00365698"/>
    <w:rsid w:val="00386B06"/>
    <w:rsid w:val="0039382F"/>
    <w:rsid w:val="00394DC7"/>
    <w:rsid w:val="003B27AF"/>
    <w:rsid w:val="003C2FEB"/>
    <w:rsid w:val="003E2780"/>
    <w:rsid w:val="003F7872"/>
    <w:rsid w:val="004004DE"/>
    <w:rsid w:val="00400AF7"/>
    <w:rsid w:val="00403D84"/>
    <w:rsid w:val="00406408"/>
    <w:rsid w:val="00411232"/>
    <w:rsid w:val="004266AA"/>
    <w:rsid w:val="00427A64"/>
    <w:rsid w:val="00444354"/>
    <w:rsid w:val="00446C32"/>
    <w:rsid w:val="00451E51"/>
    <w:rsid w:val="004C29BE"/>
    <w:rsid w:val="004C39A7"/>
    <w:rsid w:val="004C506C"/>
    <w:rsid w:val="004D41DF"/>
    <w:rsid w:val="004E14F5"/>
    <w:rsid w:val="004E19A8"/>
    <w:rsid w:val="004E4A6F"/>
    <w:rsid w:val="004E4CF3"/>
    <w:rsid w:val="004E647F"/>
    <w:rsid w:val="005043F7"/>
    <w:rsid w:val="00513F8F"/>
    <w:rsid w:val="005217AF"/>
    <w:rsid w:val="005223EA"/>
    <w:rsid w:val="00543188"/>
    <w:rsid w:val="00545379"/>
    <w:rsid w:val="00562F42"/>
    <w:rsid w:val="00583FFA"/>
    <w:rsid w:val="005A7739"/>
    <w:rsid w:val="005B30CB"/>
    <w:rsid w:val="005B690B"/>
    <w:rsid w:val="005C336F"/>
    <w:rsid w:val="005C50F2"/>
    <w:rsid w:val="005C7D2F"/>
    <w:rsid w:val="005E23D0"/>
    <w:rsid w:val="005E6F7D"/>
    <w:rsid w:val="005F2AF7"/>
    <w:rsid w:val="005F3BB2"/>
    <w:rsid w:val="00615F2C"/>
    <w:rsid w:val="00616B3C"/>
    <w:rsid w:val="00623D8C"/>
    <w:rsid w:val="00630AE7"/>
    <w:rsid w:val="006338B7"/>
    <w:rsid w:val="00634576"/>
    <w:rsid w:val="00637211"/>
    <w:rsid w:val="00644B08"/>
    <w:rsid w:val="006536F3"/>
    <w:rsid w:val="00657057"/>
    <w:rsid w:val="00661A81"/>
    <w:rsid w:val="00676DE2"/>
    <w:rsid w:val="006814C4"/>
    <w:rsid w:val="0068357A"/>
    <w:rsid w:val="00693043"/>
    <w:rsid w:val="006E1341"/>
    <w:rsid w:val="006E7408"/>
    <w:rsid w:val="006F20A9"/>
    <w:rsid w:val="00706C36"/>
    <w:rsid w:val="00714F40"/>
    <w:rsid w:val="007269B1"/>
    <w:rsid w:val="00730649"/>
    <w:rsid w:val="00733B30"/>
    <w:rsid w:val="00736583"/>
    <w:rsid w:val="007510DC"/>
    <w:rsid w:val="00755D30"/>
    <w:rsid w:val="00760676"/>
    <w:rsid w:val="00760A1B"/>
    <w:rsid w:val="00760EF0"/>
    <w:rsid w:val="00761B4D"/>
    <w:rsid w:val="0076279C"/>
    <w:rsid w:val="00774A3F"/>
    <w:rsid w:val="0078212F"/>
    <w:rsid w:val="007869CF"/>
    <w:rsid w:val="00795FDB"/>
    <w:rsid w:val="007B3237"/>
    <w:rsid w:val="007B6429"/>
    <w:rsid w:val="007C77C3"/>
    <w:rsid w:val="007D2718"/>
    <w:rsid w:val="007D39D6"/>
    <w:rsid w:val="007D6C09"/>
    <w:rsid w:val="007D6C80"/>
    <w:rsid w:val="007E4EA9"/>
    <w:rsid w:val="007F3845"/>
    <w:rsid w:val="007F492A"/>
    <w:rsid w:val="00813C27"/>
    <w:rsid w:val="00815971"/>
    <w:rsid w:val="00831CAE"/>
    <w:rsid w:val="00844593"/>
    <w:rsid w:val="00853CB3"/>
    <w:rsid w:val="00854623"/>
    <w:rsid w:val="00863AAC"/>
    <w:rsid w:val="00882692"/>
    <w:rsid w:val="00882EC2"/>
    <w:rsid w:val="008874BA"/>
    <w:rsid w:val="00894C69"/>
    <w:rsid w:val="008A5B88"/>
    <w:rsid w:val="008A79BC"/>
    <w:rsid w:val="008B6877"/>
    <w:rsid w:val="008C5A6C"/>
    <w:rsid w:val="008C7AD1"/>
    <w:rsid w:val="008D3CD2"/>
    <w:rsid w:val="008D6649"/>
    <w:rsid w:val="008E7320"/>
    <w:rsid w:val="0090586E"/>
    <w:rsid w:val="009161BC"/>
    <w:rsid w:val="0091674E"/>
    <w:rsid w:val="00920756"/>
    <w:rsid w:val="0092636B"/>
    <w:rsid w:val="00944CE0"/>
    <w:rsid w:val="00946FB2"/>
    <w:rsid w:val="00956B26"/>
    <w:rsid w:val="00974249"/>
    <w:rsid w:val="009746C7"/>
    <w:rsid w:val="009847B5"/>
    <w:rsid w:val="009871FE"/>
    <w:rsid w:val="009A0074"/>
    <w:rsid w:val="009A1C4C"/>
    <w:rsid w:val="009A71CE"/>
    <w:rsid w:val="009B1375"/>
    <w:rsid w:val="009B428E"/>
    <w:rsid w:val="009D4944"/>
    <w:rsid w:val="009E7308"/>
    <w:rsid w:val="00A0641D"/>
    <w:rsid w:val="00A151B9"/>
    <w:rsid w:val="00A16A75"/>
    <w:rsid w:val="00A21245"/>
    <w:rsid w:val="00A34F21"/>
    <w:rsid w:val="00A555FC"/>
    <w:rsid w:val="00A57AC3"/>
    <w:rsid w:val="00A73CC2"/>
    <w:rsid w:val="00A73EB5"/>
    <w:rsid w:val="00A772B9"/>
    <w:rsid w:val="00A82B70"/>
    <w:rsid w:val="00AA1C5D"/>
    <w:rsid w:val="00AD0DEA"/>
    <w:rsid w:val="00AD173E"/>
    <w:rsid w:val="00AE2724"/>
    <w:rsid w:val="00AF410C"/>
    <w:rsid w:val="00B0617D"/>
    <w:rsid w:val="00B07874"/>
    <w:rsid w:val="00B100D9"/>
    <w:rsid w:val="00B11328"/>
    <w:rsid w:val="00B22374"/>
    <w:rsid w:val="00B22A29"/>
    <w:rsid w:val="00B23E85"/>
    <w:rsid w:val="00B26DFF"/>
    <w:rsid w:val="00B404BA"/>
    <w:rsid w:val="00B5567D"/>
    <w:rsid w:val="00B6015C"/>
    <w:rsid w:val="00B8249F"/>
    <w:rsid w:val="00BC46C8"/>
    <w:rsid w:val="00BC681C"/>
    <w:rsid w:val="00C06BA7"/>
    <w:rsid w:val="00C25C3A"/>
    <w:rsid w:val="00C33579"/>
    <w:rsid w:val="00C51336"/>
    <w:rsid w:val="00C55B90"/>
    <w:rsid w:val="00C57CE5"/>
    <w:rsid w:val="00C615D5"/>
    <w:rsid w:val="00C62855"/>
    <w:rsid w:val="00C8696F"/>
    <w:rsid w:val="00C90E05"/>
    <w:rsid w:val="00C91B3A"/>
    <w:rsid w:val="00C94C4A"/>
    <w:rsid w:val="00C95351"/>
    <w:rsid w:val="00CA596B"/>
    <w:rsid w:val="00CC7788"/>
    <w:rsid w:val="00CD1978"/>
    <w:rsid w:val="00CE0BD0"/>
    <w:rsid w:val="00CE25A7"/>
    <w:rsid w:val="00CE5C70"/>
    <w:rsid w:val="00CF64C7"/>
    <w:rsid w:val="00CF76A4"/>
    <w:rsid w:val="00D114D1"/>
    <w:rsid w:val="00D41E3B"/>
    <w:rsid w:val="00D52BC5"/>
    <w:rsid w:val="00D554D0"/>
    <w:rsid w:val="00D56967"/>
    <w:rsid w:val="00D6682B"/>
    <w:rsid w:val="00D73292"/>
    <w:rsid w:val="00D74233"/>
    <w:rsid w:val="00D82D25"/>
    <w:rsid w:val="00D94A80"/>
    <w:rsid w:val="00DB4EC4"/>
    <w:rsid w:val="00DD0B77"/>
    <w:rsid w:val="00DD2425"/>
    <w:rsid w:val="00DE0D2A"/>
    <w:rsid w:val="00DE127D"/>
    <w:rsid w:val="00DE163C"/>
    <w:rsid w:val="00DE2132"/>
    <w:rsid w:val="00DE3D44"/>
    <w:rsid w:val="00E103A7"/>
    <w:rsid w:val="00E13CAF"/>
    <w:rsid w:val="00E17C7F"/>
    <w:rsid w:val="00E3265E"/>
    <w:rsid w:val="00E76925"/>
    <w:rsid w:val="00E82491"/>
    <w:rsid w:val="00E9104F"/>
    <w:rsid w:val="00EA02BB"/>
    <w:rsid w:val="00EB1EA7"/>
    <w:rsid w:val="00EB517B"/>
    <w:rsid w:val="00EB583A"/>
    <w:rsid w:val="00EB6202"/>
    <w:rsid w:val="00EC351D"/>
    <w:rsid w:val="00EC506D"/>
    <w:rsid w:val="00ED1F10"/>
    <w:rsid w:val="00ED2823"/>
    <w:rsid w:val="00ED5E8F"/>
    <w:rsid w:val="00EE310E"/>
    <w:rsid w:val="00EF1E55"/>
    <w:rsid w:val="00F174C2"/>
    <w:rsid w:val="00F21122"/>
    <w:rsid w:val="00F27A68"/>
    <w:rsid w:val="00F36772"/>
    <w:rsid w:val="00F3739A"/>
    <w:rsid w:val="00F611EF"/>
    <w:rsid w:val="00F66BE2"/>
    <w:rsid w:val="00F73F8F"/>
    <w:rsid w:val="00F87651"/>
    <w:rsid w:val="00F97A41"/>
    <w:rsid w:val="00FA5967"/>
    <w:rsid w:val="00FB7CF4"/>
    <w:rsid w:val="00FD0440"/>
    <w:rsid w:val="00FD1D04"/>
    <w:rsid w:val="00FE36D1"/>
    <w:rsid w:val="00FE4576"/>
    <w:rsid w:val="00FF02F0"/>
    <w:rsid w:val="00FF245A"/>
    <w:rsid w:val="14851E5C"/>
    <w:rsid w:val="20414374"/>
    <w:rsid w:val="449446F6"/>
    <w:rsid w:val="5B964088"/>
    <w:rsid w:val="65681164"/>
    <w:rsid w:val="77042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able of figures"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A6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widowControl/>
      <w:spacing w:after="100" w:line="259" w:lineRule="auto"/>
      <w:ind w:left="440"/>
      <w:jc w:val="left"/>
    </w:pPr>
    <w:rPr>
      <w:rFonts w:cs="Times New Roman"/>
      <w:kern w:val="0"/>
      <w:sz w:val="22"/>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59" w:lineRule="auto"/>
      <w:jc w:val="left"/>
    </w:pPr>
    <w:rPr>
      <w:rFonts w:cs="Times New Roman"/>
      <w:kern w:val="0"/>
      <w:sz w:val="22"/>
    </w:rPr>
  </w:style>
  <w:style w:type="paragraph" w:styleId="40">
    <w:name w:val="toc 4"/>
    <w:basedOn w:val="a"/>
    <w:next w:val="a"/>
    <w:uiPriority w:val="39"/>
    <w:unhideWhenUsed/>
    <w:qFormat/>
    <w:pPr>
      <w:ind w:leftChars="600" w:left="1260"/>
    </w:pPr>
  </w:style>
  <w:style w:type="paragraph" w:styleId="a6">
    <w:name w:val="table of figures"/>
    <w:basedOn w:val="a"/>
    <w:next w:val="a"/>
    <w:uiPriority w:val="99"/>
    <w:unhideWhenUsed/>
    <w:qFormat/>
    <w:pPr>
      <w:ind w:leftChars="200" w:left="200" w:hangingChars="200" w:hanging="200"/>
    </w:pPr>
  </w:style>
  <w:style w:type="paragraph" w:styleId="20">
    <w:name w:val="toc 2"/>
    <w:basedOn w:val="a"/>
    <w:next w:val="a"/>
    <w:uiPriority w:val="39"/>
    <w:unhideWhenUsed/>
    <w:qFormat/>
    <w:pPr>
      <w:widowControl/>
      <w:spacing w:after="100" w:line="259" w:lineRule="auto"/>
      <w:ind w:left="220"/>
      <w:jc w:val="left"/>
    </w:pPr>
    <w:rPr>
      <w:rFonts w:cs="Times New Roman"/>
      <w:kern w:val="0"/>
      <w:sz w:val="22"/>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llowedHyperlink"/>
    <w:basedOn w:val="a0"/>
    <w:uiPriority w:val="99"/>
    <w:unhideWhenUsed/>
    <w:qFormat/>
    <w:rPr>
      <w:color w:val="954F72" w:themeColor="followedHyperlink"/>
      <w:u w:val="single"/>
    </w:rPr>
  </w:style>
  <w:style w:type="character" w:styleId="aa">
    <w:name w:val="Hyperlink"/>
    <w:basedOn w:val="a0"/>
    <w:uiPriority w:val="99"/>
    <w:unhideWhenUsed/>
    <w:qFormat/>
    <w:rPr>
      <w:color w:val="0000FF"/>
      <w:u w:val="single"/>
    </w:rPr>
  </w:style>
  <w:style w:type="character" w:customStyle="1" w:styleId="1Char">
    <w:name w:val="标题 1 Char"/>
    <w:basedOn w:val="a0"/>
    <w:link w:val="1"/>
    <w:uiPriority w:val="9"/>
    <w:qFormat/>
    <w:rPr>
      <w:b/>
      <w:bCs/>
      <w:kern w:val="44"/>
      <w:sz w:val="44"/>
      <w:szCs w:val="44"/>
    </w:rPr>
  </w:style>
  <w:style w:type="paragraph" w:customStyle="1" w:styleId="11">
    <w:name w:val="列出段落1"/>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amr.sz.gov.cn/psout/jsp/gcloud/pubservice/ext/checkout/login.jsp"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67E76-B5E8-4F50-8996-A11A2497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484</Words>
  <Characters>2761</Characters>
  <Application>Microsoft Office Word</Application>
  <DocSecurity>0</DocSecurity>
  <Lines>23</Lines>
  <Paragraphs>6</Paragraphs>
  <ScaleCrop>false</ScaleCrop>
  <Company>Microsoft</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王青松</dc:creator>
  <cp:lastModifiedBy>方其干</cp:lastModifiedBy>
  <cp:revision>24</cp:revision>
  <cp:lastPrinted>2016-01-13T04:49:00Z</cp:lastPrinted>
  <dcterms:created xsi:type="dcterms:W3CDTF">2018-10-16T03:53:00Z</dcterms:created>
  <dcterms:modified xsi:type="dcterms:W3CDTF">2019-04-24T06:17:00Z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